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4D" w:rsidRPr="00A0304D" w:rsidRDefault="00A0304D" w:rsidP="00A0304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030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халқы Ассамблеясы </w:t>
      </w:r>
    </w:p>
    <w:p w:rsidR="00A0304D" w:rsidRPr="00A0304D" w:rsidRDefault="00A0304D" w:rsidP="00A0304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0304D">
        <w:rPr>
          <w:rFonts w:ascii="Times New Roman" w:eastAsia="Calibri" w:hAnsi="Times New Roman" w:cs="Times New Roman"/>
          <w:sz w:val="28"/>
          <w:szCs w:val="28"/>
          <w:lang w:val="kk-KZ"/>
        </w:rPr>
        <w:t>Кеңесінің шешімімен</w:t>
      </w:r>
    </w:p>
    <w:p w:rsidR="00A0304D" w:rsidRPr="00A0304D" w:rsidRDefault="00A0304D" w:rsidP="00A0304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0304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БЕКІТІЛГЕН</w:t>
      </w:r>
    </w:p>
    <w:p w:rsidR="00A0304D" w:rsidRPr="00A0304D" w:rsidRDefault="00A0304D" w:rsidP="00A0304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030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хаттама № 18-35-4.3 </w:t>
      </w:r>
    </w:p>
    <w:p w:rsidR="00A0304D" w:rsidRPr="00A0304D" w:rsidRDefault="00A0304D" w:rsidP="00A0304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030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2019 ж.  «20» қараша </w:t>
      </w:r>
    </w:p>
    <w:p w:rsidR="00A0304D" w:rsidRPr="00A0304D" w:rsidRDefault="00A0304D" w:rsidP="00A0304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030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жана редакция </w:t>
      </w:r>
    </w:p>
    <w:p w:rsidR="00A0304D" w:rsidRPr="00A0304D" w:rsidRDefault="00A0304D" w:rsidP="00A0304D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0304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(№ 19-35-04.3 </w:t>
      </w:r>
      <w:r w:rsidRPr="0001120A">
        <w:rPr>
          <w:rFonts w:ascii="Times New Roman" w:eastAsia="Calibri" w:hAnsi="Times New Roman" w:cs="Times New Roman"/>
          <w:b/>
          <w:sz w:val="28"/>
          <w:szCs w:val="28"/>
          <w:lang w:val="kk-KZ"/>
        </w:rPr>
        <w:t>/</w:t>
      </w:r>
      <w:r w:rsidRPr="00A0304D">
        <w:rPr>
          <w:rFonts w:ascii="Times New Roman" w:eastAsia="Calibri" w:hAnsi="Times New Roman" w:cs="Times New Roman"/>
          <w:sz w:val="28"/>
          <w:szCs w:val="28"/>
          <w:lang w:val="kk-KZ"/>
        </w:rPr>
        <w:t>28.11.2019)</w:t>
      </w:r>
    </w:p>
    <w:p w:rsidR="000D42BE" w:rsidRPr="00C93E91" w:rsidRDefault="000D42BE" w:rsidP="000D4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0D42BE" w:rsidRDefault="000D42BE" w:rsidP="000D42B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93E9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халқы Ассамблеясы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 w:rsidRPr="00C93E9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этномәдени бірлестіктер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ін </w:t>
      </w:r>
      <w:r w:rsidRPr="00C93E9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қоғамдық аккредиттеу жөніндегі өңірлік комиссия туралы </w:t>
      </w:r>
    </w:p>
    <w:p w:rsidR="000D42BE" w:rsidRPr="00C93E91" w:rsidRDefault="000D42BE" w:rsidP="000D42BE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ҮЛГІ</w:t>
      </w:r>
      <w:r w:rsidRPr="00C93E9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ЕРЕЖЕ</w:t>
      </w:r>
    </w:p>
    <w:p w:rsidR="000D42BE" w:rsidRPr="006D3DA0" w:rsidRDefault="000D42BE" w:rsidP="000D42BE">
      <w:pPr>
        <w:pStyle w:val="3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3DA0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ережелер</w:t>
      </w:r>
    </w:p>
    <w:p w:rsidR="000D42BE" w:rsidRPr="006D3DA0" w:rsidRDefault="000D42BE" w:rsidP="000D42B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6D3DA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1. Қазақстан халқы Ассамблеясының этномәдени бірлестіктерін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қ</w:t>
      </w:r>
      <w:r w:rsidRPr="006D3DA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оғамдық аккредиттеу жөніндегі өңірлік комиссия туралы </w:t>
      </w:r>
      <w:r w:rsidR="00B6697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осы </w:t>
      </w:r>
      <w:r w:rsidR="00B6697C" w:rsidRPr="006D3DA0">
        <w:rPr>
          <w:rFonts w:ascii="Times New Roman" w:hAnsi="Times New Roman" w:cs="Times New Roman"/>
          <w:color w:val="auto"/>
          <w:sz w:val="28"/>
          <w:szCs w:val="28"/>
          <w:lang w:val="kk-KZ"/>
        </w:rPr>
        <w:t>үлгі</w:t>
      </w:r>
      <w:r w:rsidR="00B6697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Е</w:t>
      </w:r>
      <w:r w:rsidRPr="006D3DA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реже </w:t>
      </w:r>
      <w:r w:rsidRPr="006D3DA0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(бұдан әрі </w:t>
      </w:r>
      <w:r w:rsidRPr="00296074">
        <w:rPr>
          <w:rFonts w:ascii="Times New Roman" w:hAnsi="Times New Roman" w:cs="Times New Roman"/>
          <w:color w:val="auto"/>
          <w:sz w:val="28"/>
          <w:szCs w:val="28"/>
          <w:lang w:val="kk-KZ"/>
        </w:rPr>
        <w:t>–</w:t>
      </w:r>
      <w:r w:rsidRPr="006D3DA0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Ереже)</w:t>
      </w:r>
      <w:r w:rsidRPr="006D3DA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ҚР «</w:t>
      </w:r>
      <w:r w:rsidRPr="006D3DA0">
        <w:rPr>
          <w:rFonts w:ascii="Times New Roman" w:hAnsi="Times New Roman" w:cs="Times New Roman"/>
          <w:color w:val="auto"/>
          <w:sz w:val="28"/>
          <w:szCs w:val="28"/>
          <w:lang w:val="kk-KZ"/>
        </w:rPr>
        <w:t>Қазақстан халқы Ассамблеясы туралы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»</w:t>
      </w:r>
      <w:r w:rsidRPr="006D3DA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Заңының 14-1-бабының нормаларын іске асыру мақсатында әзірленді.</w:t>
      </w:r>
    </w:p>
    <w:p w:rsidR="000D42BE" w:rsidRDefault="000D42BE" w:rsidP="000D42B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11601C">
        <w:rPr>
          <w:rFonts w:ascii="Times New Roman" w:hAnsi="Times New Roman" w:cs="Times New Roman"/>
          <w:color w:val="auto"/>
          <w:sz w:val="28"/>
          <w:szCs w:val="28"/>
          <w:lang w:val="kk-KZ"/>
        </w:rPr>
        <w:t>2. Қазақстан халқы Ассамблеясының этномәдени бірлестіктерін аккредиттеу жөніндегі өңірлік комиссия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ның</w:t>
      </w:r>
      <w:r w:rsidRPr="0011601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7B5AAC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(бұдан әрі – өңірлік комиссия) </w:t>
      </w:r>
      <w:r w:rsidRPr="0011601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қоғамдық мәртебесі бар және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ол </w:t>
      </w:r>
      <w:r w:rsidRPr="0011601C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өз қызметінде Қазақстан халқы Ассамблеясының Кеңесі бекіткен Қазақстан халқы Ассамблеясының этномәдени бірлестіктерін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Қ</w:t>
      </w:r>
      <w:r w:rsidRPr="0011601C">
        <w:rPr>
          <w:rFonts w:ascii="Times New Roman" w:hAnsi="Times New Roman" w:cs="Times New Roman"/>
          <w:color w:val="auto"/>
          <w:sz w:val="28"/>
          <w:szCs w:val="28"/>
          <w:lang w:val="kk-KZ"/>
        </w:rPr>
        <w:t>оғамдық аккредиттеу ережелерін басшылыққа алады.</w:t>
      </w:r>
    </w:p>
    <w:p w:rsidR="000D42BE" w:rsidRPr="007E2D4A" w:rsidRDefault="000D42BE" w:rsidP="000D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7E2D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3. Өңірлік комиссияның негізгі мақсаты жергілікті этномәдени бірлестіктерді, </w:t>
      </w:r>
      <w:r w:rsidRPr="0055377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олардың құрылымдық бөлімшелерін (филиалдары мен өкілдіктерін),</w:t>
      </w:r>
      <w:r w:rsidRPr="007E2D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сондай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-</w:t>
      </w:r>
      <w:r w:rsidRPr="007E2D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ақ Қазақстан халқы Ассамблеясының республикалық және өңірлік этномәдени бірлестіктерінің (бұдан әрі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Pr="0055377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– </w:t>
      </w:r>
      <w:r w:rsidRPr="007E2D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этномәдени бірлестіктер) </w:t>
      </w:r>
      <w:r w:rsidRPr="0055377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құрылымдық бөлімшелерін (филиалдары мен өкілдіктерін)</w:t>
      </w:r>
      <w:r w:rsidRPr="007E2D4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аккредиттеуді жүзеге асыру болып табылады.</w:t>
      </w:r>
    </w:p>
    <w:p w:rsidR="000D42BE" w:rsidRDefault="000D42BE" w:rsidP="000D42B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1C487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Өңірлік комиссияның шешімі этномәдени бірлестіктерді ҚХА этномәдени бірлестіктерінің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Т</w:t>
      </w:r>
      <w:r w:rsidRPr="001C487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ізіліміне </w:t>
      </w:r>
      <w:r w:rsidRPr="001C4873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(бұдан әрі –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Т</w:t>
      </w:r>
      <w:r w:rsidRPr="001C4873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ізілім)</w:t>
      </w:r>
      <w:r w:rsidRPr="001C487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енгізуге немесе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Т</w:t>
      </w:r>
      <w:r w:rsidRPr="001C4873">
        <w:rPr>
          <w:rFonts w:ascii="Times New Roman" w:hAnsi="Times New Roman" w:cs="Times New Roman"/>
          <w:color w:val="auto"/>
          <w:sz w:val="28"/>
          <w:szCs w:val="28"/>
          <w:lang w:val="kk-KZ"/>
        </w:rPr>
        <w:t>ізілімнен шығаруға негіз болып табылады.</w:t>
      </w:r>
    </w:p>
    <w:p w:rsidR="000D42BE" w:rsidRPr="003C0D88" w:rsidRDefault="000D42BE" w:rsidP="000D42BE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0D88">
        <w:rPr>
          <w:rFonts w:ascii="Times New Roman" w:hAnsi="Times New Roman" w:cs="Times New Roman"/>
          <w:b/>
          <w:sz w:val="28"/>
          <w:szCs w:val="28"/>
          <w:lang w:val="kk-KZ"/>
        </w:rPr>
        <w:t>2. Өңірлік комиссияның қызметін ұйымдастыру</w:t>
      </w:r>
    </w:p>
    <w:p w:rsidR="000D42BE" w:rsidRPr="0008000A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8000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4. Өңірлік комиссияның құрамын өңірлік ҚХА Кеңесі бекітеді. </w:t>
      </w:r>
    </w:p>
    <w:p w:rsidR="000D42BE" w:rsidRPr="00C82370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8237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5. Өңірлік комиссияның құрамына өңірлік Қазақстан халқы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а</w:t>
      </w:r>
      <w:r w:rsidRPr="00C82370">
        <w:rPr>
          <w:rFonts w:ascii="Times New Roman" w:hAnsi="Times New Roman" w:cs="Times New Roman"/>
          <w:color w:val="auto"/>
          <w:sz w:val="28"/>
          <w:szCs w:val="28"/>
          <w:lang w:val="kk-KZ"/>
        </w:rPr>
        <w:t>ссамблея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лары</w:t>
      </w:r>
      <w:r w:rsidRPr="00C8237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ның мүшелері кіреді. </w:t>
      </w:r>
    </w:p>
    <w:p w:rsidR="000D42BE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EA69BE">
        <w:rPr>
          <w:rFonts w:ascii="Times New Roman" w:hAnsi="Times New Roman" w:cs="Times New Roman"/>
          <w:color w:val="auto"/>
          <w:sz w:val="28"/>
          <w:szCs w:val="28"/>
          <w:lang w:val="kk-KZ"/>
        </w:rPr>
        <w:t>Өңірлік комиссияның құрамына этносаралық қатынастар, қоғамдық даму және әділет саласындағы уәкілетті мемлекеттік органдардың, сондай-ақ қоғамдық келісім мен жалпыұлттық бірлікті нығайту жөніндегі азаматтық қоғам институттарының өкілдері кір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е алады</w:t>
      </w:r>
      <w:r w:rsidRPr="00EA69BE">
        <w:rPr>
          <w:rFonts w:ascii="Times New Roman" w:hAnsi="Times New Roman" w:cs="Times New Roman"/>
          <w:color w:val="auto"/>
          <w:sz w:val="28"/>
          <w:szCs w:val="28"/>
          <w:lang w:val="kk-KZ"/>
        </w:rPr>
        <w:t>, бұл ретте олардың саны өңірлік комиссия құрамының 1/3-інен аспауы тиіс.</w:t>
      </w:r>
    </w:p>
    <w:p w:rsidR="000D42BE" w:rsidRPr="00C82370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8237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6. Өңірлік комиссияны төраға басқарады, ол оның қызметіне басшылық жасайды, отырыстарда төрағалық етеді, жұмысты жоспарлайды және өңірлік комиссия шешімдерінің іске асырылуына жалпы бақылауды жүзеге асырады. </w:t>
      </w:r>
    </w:p>
    <w:p w:rsidR="000D42BE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E4285A"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 xml:space="preserve">7. Өңірлік комиссияның жұмысын ұйымдастыру-техникалық қамтамасыз етуді өңір әкімі аппаратының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«</w:t>
      </w:r>
      <w:r w:rsidRPr="00E4285A">
        <w:rPr>
          <w:rFonts w:ascii="Times New Roman" w:hAnsi="Times New Roman" w:cs="Times New Roman"/>
          <w:color w:val="auto"/>
          <w:sz w:val="28"/>
          <w:szCs w:val="28"/>
          <w:lang w:val="kk-KZ"/>
        </w:rPr>
        <w:t>Қоғамдық келісім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»</w:t>
      </w:r>
      <w:r w:rsidRPr="00E4285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КММ </w:t>
      </w:r>
      <w:r w:rsidRPr="004C360D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(бұдан әрі - жұмыс органы) </w:t>
      </w:r>
      <w:r w:rsidRPr="00E4285A">
        <w:rPr>
          <w:rFonts w:ascii="Times New Roman" w:hAnsi="Times New Roman" w:cs="Times New Roman"/>
          <w:color w:val="auto"/>
          <w:sz w:val="28"/>
          <w:szCs w:val="28"/>
          <w:lang w:val="kk-KZ"/>
        </w:rPr>
        <w:t>жүзеге асырады.</w:t>
      </w:r>
    </w:p>
    <w:p w:rsidR="000D42BE" w:rsidRPr="00814534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8. </w:t>
      </w:r>
      <w:r w:rsidRPr="0081453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Комиссия хатшысын жұмыс органы өз қызметкерлерінің қатарынан тағайындайды. </w:t>
      </w:r>
    </w:p>
    <w:p w:rsidR="000D42BE" w:rsidRPr="00814534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14534">
        <w:rPr>
          <w:rFonts w:ascii="Times New Roman" w:hAnsi="Times New Roman" w:cs="Times New Roman"/>
          <w:color w:val="auto"/>
          <w:sz w:val="28"/>
          <w:szCs w:val="28"/>
          <w:lang w:val="kk-KZ"/>
        </w:rPr>
        <w:t>Хатшы Комиссия отырысының күн тәртібін қалыптастырады, тиісті құжаттарды, материалдарды дайындауды қамтамасыз етеді, өңірлік комиссия отырыстарының хаттамаларын жасайды.</w:t>
      </w:r>
    </w:p>
    <w:p w:rsidR="000D42BE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14534">
        <w:rPr>
          <w:rFonts w:ascii="Times New Roman" w:hAnsi="Times New Roman" w:cs="Times New Roman"/>
          <w:color w:val="auto"/>
          <w:sz w:val="28"/>
          <w:szCs w:val="28"/>
          <w:lang w:val="kk-KZ"/>
        </w:rPr>
        <w:t>Хатшы Комиссия мүшесі болып табылмайды.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:rsidR="000D42BE" w:rsidRPr="00EB5098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EB5098">
        <w:rPr>
          <w:rFonts w:ascii="Times New Roman" w:hAnsi="Times New Roman" w:cs="Times New Roman"/>
          <w:color w:val="auto"/>
          <w:sz w:val="28"/>
          <w:szCs w:val="28"/>
          <w:lang w:val="kk-KZ"/>
        </w:rPr>
        <w:t>9. Өңірлік комиссияның жұмыс отырыстарының материалдары отырысқа дейін кемінде бес жұмыс күні бұрын Комиссияның әрбір мүшесіне жеткізіледі.</w:t>
      </w:r>
    </w:p>
    <w:p w:rsidR="000D42BE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EB5098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10. Өңірлік комиссияның отырыстары қажеттілігіне қарай, бірақ жылына кемінде бір рет өткізіледі және егер оған </w:t>
      </w:r>
      <w:r w:rsidRPr="006C4783">
        <w:rPr>
          <w:rFonts w:ascii="Times New Roman" w:hAnsi="Times New Roman" w:cs="Times New Roman"/>
          <w:color w:val="auto"/>
          <w:sz w:val="28"/>
          <w:szCs w:val="28"/>
          <w:lang w:val="kk-KZ"/>
        </w:rPr>
        <w:t>өңірлік Комиссия мүшелерінің кемінде жартысы қатысса</w:t>
      </w:r>
      <w:r w:rsidRPr="00EB5098">
        <w:rPr>
          <w:rFonts w:ascii="Times New Roman" w:hAnsi="Times New Roman" w:cs="Times New Roman"/>
          <w:color w:val="auto"/>
          <w:sz w:val="28"/>
          <w:szCs w:val="28"/>
          <w:lang w:val="kk-KZ"/>
        </w:rPr>
        <w:t>, заңды болып табылады.</w:t>
      </w:r>
    </w:p>
    <w:p w:rsidR="000D42BE" w:rsidRPr="006C4783" w:rsidRDefault="000D42BE" w:rsidP="006C4783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6C4783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  <w:r w:rsidR="006D055B" w:rsidRPr="006C4783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  <w:r w:rsidRPr="006C4783">
        <w:rPr>
          <w:rFonts w:ascii="Times New Roman" w:hAnsi="Times New Roman" w:cs="Times New Roman"/>
          <w:color w:val="auto"/>
          <w:sz w:val="28"/>
          <w:szCs w:val="28"/>
          <w:lang w:val="kk-KZ"/>
        </w:rPr>
        <w:t>. Өңірлік комиссияның шұғыл мәселелерді қарауы қажет болған жағдайда, өңірлік комиссия төрағасының шешімімен олар бойынша сырттай дауыс беру өткізілуі мүмкін.</w:t>
      </w:r>
    </w:p>
    <w:p w:rsidR="000D42BE" w:rsidRPr="006C4783" w:rsidRDefault="000D42BE" w:rsidP="006C4783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6C4783">
        <w:rPr>
          <w:rFonts w:ascii="Times New Roman" w:hAnsi="Times New Roman" w:cs="Times New Roman"/>
          <w:color w:val="auto"/>
          <w:sz w:val="28"/>
          <w:szCs w:val="28"/>
          <w:lang w:val="kk-KZ"/>
        </w:rPr>
        <w:t>Өңірлік комиссия мүшелерінің сырттай дауыс беру мерзімі дауыс беруге арналған мәселе бойынша материалдар жіберілген күннен бастап 3 жұмыс күнінен аспауы тиіс.</w:t>
      </w:r>
    </w:p>
    <w:p w:rsidR="000D42BE" w:rsidRPr="006C4783" w:rsidRDefault="000D42BE" w:rsidP="006C4783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6C4783">
        <w:rPr>
          <w:rFonts w:ascii="Times New Roman" w:hAnsi="Times New Roman" w:cs="Times New Roman"/>
          <w:color w:val="auto"/>
          <w:sz w:val="28"/>
          <w:szCs w:val="28"/>
          <w:lang w:val="kk-KZ"/>
        </w:rPr>
        <w:t>Сырттай дауыс беру мерзімі аяқталғанға дейін өңірлік комиссияның мүшелері Жұмыс органына жазбаша жауаптар жібереді, онда өз пікір</w:t>
      </w:r>
      <w:r w:rsidR="006C4783">
        <w:rPr>
          <w:rFonts w:ascii="Times New Roman" w:hAnsi="Times New Roman" w:cs="Times New Roman"/>
          <w:color w:val="auto"/>
          <w:sz w:val="28"/>
          <w:szCs w:val="28"/>
          <w:lang w:val="kk-KZ"/>
        </w:rPr>
        <w:t>лер</w:t>
      </w:r>
      <w:r w:rsidRPr="006C478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ін білдіреді. Көрсетілген мерзімде жазбаша жауап берілмеген жағдайда, өңірлік комиссияның мүшесі оң дауыс берді деп есептеледі. </w:t>
      </w:r>
    </w:p>
    <w:p w:rsidR="000D42BE" w:rsidRPr="000D42BE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0D42BE" w:rsidRPr="000D42BE" w:rsidRDefault="000D42BE" w:rsidP="000D42BE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42BE">
        <w:rPr>
          <w:rFonts w:ascii="Times New Roman" w:hAnsi="Times New Roman" w:cs="Times New Roman"/>
          <w:b/>
          <w:sz w:val="28"/>
          <w:szCs w:val="28"/>
          <w:lang w:val="kk-KZ"/>
        </w:rPr>
        <w:t>3. Өңірлік комиссияда материалдарды қарау</w:t>
      </w:r>
    </w:p>
    <w:p w:rsidR="000D42BE" w:rsidRPr="000D42BE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D42BE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  <w:r w:rsidR="006D055B">
        <w:rPr>
          <w:rFonts w:ascii="Times New Roman" w:hAnsi="Times New Roman" w:cs="Times New Roman"/>
          <w:color w:val="auto"/>
          <w:sz w:val="28"/>
          <w:szCs w:val="28"/>
          <w:lang w:val="kk-KZ"/>
        </w:rPr>
        <w:t>2</w:t>
      </w:r>
      <w:r w:rsidRPr="000D42BE">
        <w:rPr>
          <w:rFonts w:ascii="Times New Roman" w:hAnsi="Times New Roman" w:cs="Times New Roman"/>
          <w:color w:val="auto"/>
          <w:sz w:val="28"/>
          <w:szCs w:val="28"/>
          <w:lang w:val="kk-KZ"/>
        </w:rPr>
        <w:t>.Өңірлік комиссияның аккредиттеуге ұсынылған құжаттарды қарауы Жұмыс органына құжаттар келіп түскен күннен бастап отыз жұмыс күні ішінде жүзеге асырылады.</w:t>
      </w:r>
    </w:p>
    <w:p w:rsidR="000D42BE" w:rsidRPr="000D42BE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D42BE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  <w:r w:rsidR="006D055B">
        <w:rPr>
          <w:rFonts w:ascii="Times New Roman" w:hAnsi="Times New Roman" w:cs="Times New Roman"/>
          <w:color w:val="auto"/>
          <w:sz w:val="28"/>
          <w:szCs w:val="28"/>
          <w:lang w:val="kk-KZ"/>
        </w:rPr>
        <w:t>3</w:t>
      </w:r>
      <w:r w:rsidRPr="000D42B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. Қарау нәтижелері бойынша өңірлік комиссия: </w:t>
      </w:r>
    </w:p>
    <w:p w:rsidR="000D42BE" w:rsidRPr="000D42BE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D42BE">
        <w:rPr>
          <w:rFonts w:ascii="Times New Roman" w:hAnsi="Times New Roman" w:cs="Times New Roman"/>
          <w:color w:val="auto"/>
          <w:sz w:val="28"/>
          <w:szCs w:val="28"/>
          <w:lang w:val="kk-KZ"/>
        </w:rPr>
        <w:t>- этномәдени бірлестікті аккредиттеу туралы;</w:t>
      </w:r>
    </w:p>
    <w:p w:rsidR="000D42BE" w:rsidRPr="000D42BE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D42B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- этномәдени бірлестікті </w:t>
      </w:r>
      <w:r w:rsidRPr="00A42412">
        <w:rPr>
          <w:rFonts w:ascii="Times New Roman" w:hAnsi="Times New Roman" w:cs="Times New Roman"/>
          <w:color w:val="auto"/>
          <w:sz w:val="28"/>
          <w:szCs w:val="28"/>
          <w:lang w:val="kk-KZ"/>
        </w:rPr>
        <w:t>аккредиттеуден өткізбеу туралы</w:t>
      </w:r>
      <w:r w:rsidRPr="000D42BE">
        <w:rPr>
          <w:rFonts w:ascii="Times New Roman" w:hAnsi="Times New Roman" w:cs="Times New Roman"/>
          <w:color w:val="auto"/>
          <w:sz w:val="28"/>
          <w:szCs w:val="28"/>
          <w:lang w:val="kk-KZ"/>
        </w:rPr>
        <w:t>;</w:t>
      </w:r>
    </w:p>
    <w:p w:rsidR="000D42BE" w:rsidRPr="00A42412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D42B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- </w:t>
      </w:r>
      <w:r w:rsidRPr="00A42412">
        <w:rPr>
          <w:rFonts w:ascii="Times New Roman" w:hAnsi="Times New Roman" w:cs="Times New Roman"/>
          <w:color w:val="auto"/>
          <w:sz w:val="28"/>
          <w:szCs w:val="28"/>
          <w:lang w:val="kk-KZ"/>
        </w:rPr>
        <w:t>аккредиттеу туралы шешімнің күшін жою туралы;</w:t>
      </w:r>
    </w:p>
    <w:p w:rsidR="00A42412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A42412">
        <w:rPr>
          <w:rFonts w:ascii="Times New Roman" w:hAnsi="Times New Roman" w:cs="Times New Roman"/>
          <w:color w:val="auto"/>
          <w:sz w:val="28"/>
          <w:szCs w:val="28"/>
          <w:lang w:val="kk-KZ"/>
        </w:rPr>
        <w:t>- аккредиттеу мерзімін ұзарту немесе ұзартудан бас тарту туралы</w:t>
      </w:r>
      <w:r w:rsidR="00A42412" w:rsidRPr="00A4241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:rsidR="000D42BE" w:rsidRPr="00A42412" w:rsidRDefault="00A42412" w:rsidP="00A42412">
      <w:pPr>
        <w:pStyle w:val="a5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D42BE">
        <w:rPr>
          <w:rFonts w:ascii="Times New Roman" w:hAnsi="Times New Roman" w:cs="Times New Roman"/>
          <w:color w:val="auto"/>
          <w:sz w:val="28"/>
          <w:szCs w:val="28"/>
          <w:lang w:val="kk-KZ"/>
        </w:rPr>
        <w:t>шешім қабылдайды</w:t>
      </w:r>
      <w:r w:rsidR="000D42BE" w:rsidRPr="00A42412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0D42BE" w:rsidRPr="00A42412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0D42BE" w:rsidRPr="004730EF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4730EF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  <w:r w:rsidR="006D055B" w:rsidRPr="004730EF">
        <w:rPr>
          <w:rFonts w:ascii="Times New Roman" w:hAnsi="Times New Roman" w:cs="Times New Roman"/>
          <w:color w:val="auto"/>
          <w:sz w:val="28"/>
          <w:szCs w:val="28"/>
          <w:lang w:val="kk-KZ"/>
        </w:rPr>
        <w:t>4</w:t>
      </w:r>
      <w:r w:rsidRPr="004730E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.   Өңірлік комиссияның шешімі отырысқа қатысып отырған Комиссия мүшелері санының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қарапайым</w:t>
      </w:r>
      <w:r w:rsidRPr="004730EF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көпшілік даусымен қабылданады.</w:t>
      </w:r>
    </w:p>
    <w:p w:rsidR="000D42BE" w:rsidRPr="004730EF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4730EF">
        <w:rPr>
          <w:rFonts w:ascii="Times New Roman" w:hAnsi="Times New Roman" w:cs="Times New Roman"/>
          <w:color w:val="auto"/>
          <w:sz w:val="28"/>
          <w:szCs w:val="28"/>
          <w:lang w:val="kk-KZ"/>
        </w:rPr>
        <w:t>Дауыстар тең болған жағдайда төрағаның дауысы шешуші болып табылады.</w:t>
      </w:r>
    </w:p>
    <w:p w:rsidR="000D42BE" w:rsidRPr="003D2876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lastRenderedPageBreak/>
        <w:t>1</w:t>
      </w:r>
      <w:r w:rsidR="006D055B"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>5</w:t>
      </w:r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>. Өңірлік комиссия қабылдайтын шешімдер хаттамамен ресімделеді,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>оған төрағалық етуші, қатысып отырған Комиссия мүшелері мен хатшысы қол қояды.</w:t>
      </w:r>
    </w:p>
    <w:p w:rsidR="000D42BE" w:rsidRPr="003D2876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  <w:r w:rsidR="006D055B"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>6</w:t>
      </w:r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. Өңірлік комиссияның шешімі үш жұмыс күні ішінде ҚХА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Х</w:t>
      </w:r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атшылығына және ҚР Президенті жанындағы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«</w:t>
      </w:r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>Қоғамдық келісім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»</w:t>
      </w:r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proofErr w:type="spellStart"/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>РММ-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г</w:t>
      </w:r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>е</w:t>
      </w:r>
      <w:proofErr w:type="spellEnd"/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жіберіледі және Тізілімге өзгерістер енгізу (этномәдени бірлестікті Тізілімге енгізу, шығару) үшін негіз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деме</w:t>
      </w:r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болып табылады.  </w:t>
      </w:r>
    </w:p>
    <w:p w:rsidR="000D42BE" w:rsidRPr="003D2876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3D2876">
        <w:rPr>
          <w:rFonts w:ascii="Times New Roman" w:hAnsi="Times New Roman" w:cs="Times New Roman"/>
          <w:color w:val="auto"/>
          <w:sz w:val="28"/>
          <w:szCs w:val="28"/>
          <w:lang w:val="kk-KZ"/>
        </w:rPr>
        <w:t>Жұмыс органы этномәдени бірлестікті өңірлік комиссия қабылдаған шешім туралы шешім алынған сәттен бастап үш жұмыс күні ішінде хабардар етеді.</w:t>
      </w:r>
    </w:p>
    <w:p w:rsidR="000D42BE" w:rsidRPr="0008000A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8000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Жұмыс органы, аккредиттеуден өткізбеу туралы негізделген шешімді жазбаша түрде этномәдени бірлестіктің өтініші бойынша, өтініш алған сәттен бастап бес жұмыс күні ішінде жібереді. </w:t>
      </w:r>
      <w:r w:rsidRPr="003D2876">
        <w:rPr>
          <w:color w:val="auto"/>
          <w:sz w:val="27"/>
          <w:szCs w:val="27"/>
          <w:lang w:val="kk-KZ"/>
        </w:rPr>
        <w:t xml:space="preserve"> </w:t>
      </w:r>
    </w:p>
    <w:p w:rsidR="000D42BE" w:rsidRDefault="000D42BE" w:rsidP="000D42BE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08000A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  <w:r w:rsidR="006D055B">
        <w:rPr>
          <w:rFonts w:ascii="Times New Roman" w:hAnsi="Times New Roman" w:cs="Times New Roman"/>
          <w:color w:val="auto"/>
          <w:sz w:val="28"/>
          <w:szCs w:val="28"/>
          <w:lang w:val="kk-KZ"/>
        </w:rPr>
        <w:t>7</w:t>
      </w:r>
      <w:r w:rsidRPr="0008000A">
        <w:rPr>
          <w:rFonts w:ascii="Times New Roman" w:hAnsi="Times New Roman" w:cs="Times New Roman"/>
          <w:color w:val="auto"/>
          <w:sz w:val="28"/>
          <w:szCs w:val="28"/>
          <w:lang w:val="kk-KZ"/>
        </w:rPr>
        <w:t>. Өңірлік комиссия мүшелерінің ерекше пікірі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,</w:t>
      </w:r>
      <w:r w:rsidRPr="0008000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олар білдірілген жағдайда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,</w:t>
      </w:r>
      <w:r w:rsidRPr="0008000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жазбаша түрде жазылады және жергілікті комиссияның хаттамасына қоса беріледі.</w:t>
      </w:r>
    </w:p>
    <w:p w:rsidR="006D055B" w:rsidRPr="0008000A" w:rsidRDefault="006D055B" w:rsidP="006D055B">
      <w:pPr>
        <w:pStyle w:val="a5"/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____________________________</w:t>
      </w:r>
    </w:p>
    <w:p w:rsidR="00E04BAA" w:rsidRPr="000D42BE" w:rsidRDefault="00E04BAA">
      <w:pPr>
        <w:rPr>
          <w:lang w:val="kk-KZ"/>
        </w:rPr>
      </w:pPr>
    </w:p>
    <w:sectPr w:rsidR="00E04BAA" w:rsidRPr="000D42BE" w:rsidSect="00C05052">
      <w:headerReference w:type="default" r:id="rId7"/>
      <w:pgSz w:w="11907" w:h="16839" w:code="9"/>
      <w:pgMar w:top="568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C8" w:rsidRDefault="007303C8">
      <w:pPr>
        <w:spacing w:after="0" w:line="240" w:lineRule="auto"/>
      </w:pPr>
      <w:r>
        <w:separator/>
      </w:r>
    </w:p>
  </w:endnote>
  <w:endnote w:type="continuationSeparator" w:id="0">
    <w:p w:rsidR="007303C8" w:rsidRDefault="0073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C8" w:rsidRDefault="007303C8">
      <w:pPr>
        <w:spacing w:after="0" w:line="240" w:lineRule="auto"/>
      </w:pPr>
      <w:r>
        <w:separator/>
      </w:r>
    </w:p>
  </w:footnote>
  <w:footnote w:type="continuationSeparator" w:id="0">
    <w:p w:rsidR="007303C8" w:rsidRDefault="0073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33646"/>
      <w:docPartObj>
        <w:docPartGallery w:val="Page Numbers (Top of Page)"/>
        <w:docPartUnique/>
      </w:docPartObj>
    </w:sdtPr>
    <w:sdtEndPr/>
    <w:sdtContent>
      <w:p w:rsidR="00B6782B" w:rsidRDefault="000D42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0A" w:rsidRPr="0001120A">
          <w:rPr>
            <w:noProof/>
            <w:lang w:val="ru-RU"/>
          </w:rPr>
          <w:t>3</w:t>
        </w:r>
        <w:r>
          <w:fldChar w:fldCharType="end"/>
        </w:r>
      </w:p>
    </w:sdtContent>
  </w:sdt>
  <w:p w:rsidR="00B6782B" w:rsidRDefault="007303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70"/>
    <w:rsid w:val="00006756"/>
    <w:rsid w:val="0001120A"/>
    <w:rsid w:val="000D42BE"/>
    <w:rsid w:val="003201F4"/>
    <w:rsid w:val="00337AF7"/>
    <w:rsid w:val="003D2876"/>
    <w:rsid w:val="004730EF"/>
    <w:rsid w:val="00553779"/>
    <w:rsid w:val="0055444C"/>
    <w:rsid w:val="005B6CDB"/>
    <w:rsid w:val="005F4C70"/>
    <w:rsid w:val="006C4783"/>
    <w:rsid w:val="006D055B"/>
    <w:rsid w:val="007303C8"/>
    <w:rsid w:val="007C5346"/>
    <w:rsid w:val="008429E3"/>
    <w:rsid w:val="00A0304D"/>
    <w:rsid w:val="00A42412"/>
    <w:rsid w:val="00A54DAA"/>
    <w:rsid w:val="00B6697C"/>
    <w:rsid w:val="00C8405E"/>
    <w:rsid w:val="00D27AFA"/>
    <w:rsid w:val="00DF66ED"/>
    <w:rsid w:val="00E04BAA"/>
    <w:rsid w:val="00E9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BE"/>
    <w:pPr>
      <w:spacing w:after="200" w:line="276" w:lineRule="auto"/>
    </w:pPr>
    <w:rPr>
      <w:rFonts w:ascii="Consolas" w:eastAsia="Consolas" w:hAnsi="Consolas" w:cs="Consolas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42BE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2BE"/>
    <w:rPr>
      <w:rFonts w:ascii="Consolas" w:eastAsia="Consolas" w:hAnsi="Consolas" w:cs="Consolas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D42B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2BE"/>
    <w:rPr>
      <w:rFonts w:ascii="Consolas" w:eastAsia="Consolas" w:hAnsi="Consolas" w:cs="Consolas"/>
      <w:lang w:val="en-US" w:eastAsia="en-US"/>
    </w:rPr>
  </w:style>
  <w:style w:type="paragraph" w:styleId="a5">
    <w:name w:val="Normal (Web)"/>
    <w:basedOn w:val="a"/>
    <w:uiPriority w:val="99"/>
    <w:unhideWhenUsed/>
    <w:rsid w:val="000D42BE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55B"/>
    <w:rPr>
      <w:rFonts w:ascii="Tahoma" w:eastAsia="Consola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BE"/>
    <w:pPr>
      <w:spacing w:after="200" w:line="276" w:lineRule="auto"/>
    </w:pPr>
    <w:rPr>
      <w:rFonts w:ascii="Consolas" w:eastAsia="Consolas" w:hAnsi="Consolas" w:cs="Consolas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42BE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42BE"/>
    <w:rPr>
      <w:rFonts w:ascii="Consolas" w:eastAsia="Consolas" w:hAnsi="Consolas" w:cs="Consolas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D42B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2BE"/>
    <w:rPr>
      <w:rFonts w:ascii="Consolas" w:eastAsia="Consolas" w:hAnsi="Consolas" w:cs="Consolas"/>
      <w:lang w:val="en-US" w:eastAsia="en-US"/>
    </w:rPr>
  </w:style>
  <w:style w:type="paragraph" w:styleId="a5">
    <w:name w:val="Normal (Web)"/>
    <w:basedOn w:val="a"/>
    <w:uiPriority w:val="99"/>
    <w:unhideWhenUsed/>
    <w:rsid w:val="000D42BE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55B"/>
    <w:rPr>
      <w:rFonts w:ascii="Tahoma" w:eastAsia="Consola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Раһимзаде Инара Раһимгызы</cp:lastModifiedBy>
  <cp:revision>26</cp:revision>
  <cp:lastPrinted>2019-11-28T02:30:00Z</cp:lastPrinted>
  <dcterms:created xsi:type="dcterms:W3CDTF">2019-11-29T09:25:00Z</dcterms:created>
  <dcterms:modified xsi:type="dcterms:W3CDTF">2020-01-21T05:11:00Z</dcterms:modified>
</cp:coreProperties>
</file>